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1357313</wp:posOffset>
            </wp:positionH>
            <wp:positionV relativeFrom="paragraph">
              <wp:posOffset>266700</wp:posOffset>
            </wp:positionV>
            <wp:extent cx="3224213" cy="3224213"/>
            <wp:effectExtent b="0" l="0" r="0" t="0"/>
            <wp:wrapNone/>
            <wp:docPr id="20095091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MĚSÍČNÍ SCHŮZKY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MENTOR - STUDENT - ZAMĚSTNAVATEL</w:t>
      </w:r>
    </w:p>
    <w:p w:rsidR="00000000" w:rsidDel="00000000" w:rsidP="00000000" w:rsidRDefault="00000000" w:rsidRPr="00000000" w14:paraId="00000012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bookmarkStart w:colFirst="0" w:colLast="0" w:name="_heading=h.9w1je2qt215o" w:id="0"/>
      <w:bookmarkEnd w:id="0"/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" Prostřednictvím vyškolených pedagogů a pracovníků s mládeží, vytvořením inovativní metodiky a zdrojů a pomocí připraveného inkluzivního pracovního prostředí umožnit takové transformace a změny pro mladé dospělé s poruchami učení a jinými obtížemi, které přispějí k rozvoji jejich životních dovedností a kompetencí potřebných pro jejich zaměstnatelnost a přechod na inkluzivní pracoviště. "</w:t>
      </w:r>
    </w:p>
    <w:p w:rsidR="00000000" w:rsidDel="00000000" w:rsidP="00000000" w:rsidRDefault="00000000" w:rsidRPr="00000000" w14:paraId="00000014">
      <w:pPr>
        <w:spacing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6" w:lineRule="auto"/>
        <w:ind w:left="-17" w:firstLine="0"/>
        <w:jc w:val="both"/>
        <w:rPr>
          <w:rFonts w:ascii="Roboto" w:cs="Roboto" w:eastAsia="Roboto" w:hAnsi="Roboto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Vážení mentoři, mentorovaní a zaměstnavatelé,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vítejte u tohoto důležitého milníku na vaší mentorské cestě. Po měsíci spolupráce jste zde, abyste se zamysleli nad pokrokem, sdíleli zkušenosti a zajistili další růst.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 usnadnění této diskuse budete používat tento nástroj, strukturovaný formulář navržený tak, aby vám pomohl porovnat počáteční cíle se současnými úspěchy. Tento nástroj vám umožní posoudit pokrok, identifikovat výzvy a společně zdokonalit budoucí kroky. Tento proces je společným úsilím, které umožňuje všem třem členům vyjádřit své pohledy a sladit se na nejlepší cestě vpřed. Podporujeme otevřené a konstruktivní rozhovory, abychom podpořili rozvoj svěřence.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left w:color="000000" w:space="4" w:sz="4" w:val="single"/>
        </w:pBdr>
        <w:spacing w:before="280" w:lineRule="auto"/>
        <w:ind w:left="360" w:firstLine="0"/>
        <w:rPr>
          <w:color w:val="000000"/>
          <w:sz w:val="26"/>
          <w:szCs w:val="26"/>
        </w:rPr>
      </w:pPr>
      <w:bookmarkStart w:colFirst="0" w:colLast="0" w:name="_heading=h.gjdgxs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Jak nástroj používat: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left w:color="000000" w:space="4" w:sz="4" w:val="single"/>
        </w:pBd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Přezkoumejte počáteční cíle – začněte tím, že se vrátíte k původním cílům a očekáváním mentorovaného.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left w:color="000000" w:space="4" w:sz="4" w:val="single"/>
        </w:pBdr>
        <w:ind w:left="720" w:hanging="360"/>
        <w:rPr/>
      </w:pPr>
      <w:r w:rsidDel="00000000" w:rsidR="00000000" w:rsidRPr="00000000">
        <w:rPr>
          <w:rtl w:val="0"/>
        </w:rPr>
        <w:t xml:space="preserve">Posouzení pokroku – každý účastník (mentor, mentorovaný a zaměstnavatel) poskytne informace o dosaženém pokroku, zdůrazní silné stránky a oblasti pro zlepšení.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left w:color="000000" w:space="4" w:sz="4" w:val="single"/>
        </w:pBdr>
        <w:ind w:left="720" w:hanging="360"/>
        <w:rPr/>
      </w:pPr>
      <w:r w:rsidDel="00000000" w:rsidR="00000000" w:rsidRPr="00000000">
        <w:rPr>
          <w:rtl w:val="0"/>
        </w:rPr>
        <w:t xml:space="preserve">Diskutujte o výzvách a řešeních – sdílejte zkušenosti, překážky, kterým čelíte, a strategie, které vám pomohly je překonat.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left w:color="000000" w:space="4" w:sz="4" w:val="single"/>
        </w:pBd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Stanovte si budoucí cíle – na základě diskuse aktualizujte nebo upravte cíle tak, abyste zajistili trvalý růst a úspěch.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Při první schůzce je mentor zodpovědný za stanovení pevného termínu měsíčních setkání po dohodě s mentorovaným a zaměstnavatelem. Mentor musí zajistit, aby se tato setkání konala jednou měsíčně v dohodnutém termínu. Kromě toho je povinností mentora přinést na každé setkání potřebné formuláře a připomenout všem účastníkům, aby své formuláře pravidelně vyplnili a přinesli je s sebou. Mentor je také zodpovědný za vyplnění vlastního formuláře a jeho odeslání na následujícím měsíčním setkání.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e5b9b7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Nezapomeňte si prosím na toto setkání přinést formulář svého mentora, formulář sebehodnocení a formulář zaměstnavatele, abyste mohli zajistit, že všechny důležité body budou prodiskutovány a sdíleny s vašimi partnery.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Děkujeme vám za vaši snahu a odhodlání na této cestě. Začněme!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následujících stránkách najdete prázdný formulář, vyplňte jej podle pokroku mentorovaného a podnětů a připomínek zaměstnavatele.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12700</wp:posOffset>
                </wp:positionV>
                <wp:extent cx="269430" cy="261327"/>
                <wp:effectExtent b="0" l="0" r="0" t="0"/>
                <wp:wrapNone/>
                <wp:docPr id="20095091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5573" y="3663624"/>
                          <a:ext cx="240855" cy="232752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12700</wp:posOffset>
                </wp:positionV>
                <wp:extent cx="269430" cy="261327"/>
                <wp:effectExtent b="0" l="0" r="0" t="0"/>
                <wp:wrapNone/>
                <wp:docPr id="20095091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30" cy="261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Datum: </w:t>
        <w:tab/>
        <w:tab/>
        <w:tab/>
        <w:t xml:space="preserve">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Jméno mentora: </w:t>
        <w:tab/>
        <w:tab/>
        <w:t xml:space="preserve">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Jméno mentorovaného:</w:t>
        <w:tab/>
        <w:t xml:space="preserve">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Název zaměstnavatele: </w:t>
        <w:tab/>
        <w:t xml:space="preserve">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Identifikace nejlepších a špatných momentů minulého měsíce, krátká diskuse a plánování: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Nejdůležitější okamžik(y)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Slabé moment(y)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došlo k těm špatným okamžikům? Jak je lze vyřešit? Můžeme jim v budoucnu zabránit?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PLÁNOVÁNÍ, NÁPADY, KOMENTÁŘE: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Návrhy mentorů: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Návrhy studentů: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/>
      </w:pPr>
      <w:bookmarkStart w:colFirst="0" w:colLast="0" w:name="_heading=h.cix1dk8joxnw" w:id="2"/>
      <w:bookmarkEnd w:id="2"/>
      <w:r w:rsidDel="00000000" w:rsidR="00000000" w:rsidRPr="00000000">
        <w:rPr>
          <w:rtl w:val="0"/>
        </w:rPr>
        <w:t xml:space="preserve">Návrhy zaměstnavatelů: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240"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38100</wp:posOffset>
              </wp:positionV>
              <wp:extent cx="5495925" cy="575582"/>
              <wp:effectExtent b="0" l="0" r="0" t="0"/>
              <wp:wrapNone/>
              <wp:docPr id="20095091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6.9999980926513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ně nemohou nést odpovědnost.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38100</wp:posOffset>
              </wp:positionV>
              <wp:extent cx="5495925" cy="575582"/>
              <wp:effectExtent b="0" l="0" r="0" t="0"/>
              <wp:wrapNone/>
              <wp:docPr id="20095091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5755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-61910</wp:posOffset>
          </wp:positionV>
          <wp:extent cx="2043113" cy="428923"/>
          <wp:effectExtent b="0" l="0" r="0" t="0"/>
          <wp:wrapNone/>
          <wp:docPr id="20095091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5876925</wp:posOffset>
          </wp:positionH>
          <wp:positionV relativeFrom="paragraph">
            <wp:posOffset>-295273</wp:posOffset>
          </wp:positionV>
          <wp:extent cx="504825" cy="504825"/>
          <wp:effectExtent b="0" l="0" r="0" t="0"/>
          <wp:wrapNone/>
          <wp:docPr id="20095091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40" w:lineRule="auto"/>
      <w:ind w:left="-992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"GOOD JOB!" - Projekt Erasmus+ č.: 2023-1-FR01-KA220-VET-000156509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5495925</wp:posOffset>
          </wp:positionH>
          <wp:positionV relativeFrom="paragraph">
            <wp:posOffset>-276223</wp:posOffset>
          </wp:positionV>
          <wp:extent cx="1143000" cy="400050"/>
          <wp:effectExtent b="0" l="0" r="0" t="0"/>
          <wp:wrapNone/>
          <wp:docPr id="20095091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 w:val="1"/>
    <w:unhideWhenUsed w:val="1"/>
    <w:rsid w:val="00DD73A1"/>
    <w:rPr>
      <w:rFonts w:ascii="Times New Roman" w:cs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DD73A1"/>
    <w:pPr>
      <w:ind w:left="720"/>
      <w:contextualSpacing w:val="1"/>
    </w:pPr>
  </w:style>
  <w:style w:type="character" w:styleId="Zstupntext">
    <w:name w:val="Placeholder Text"/>
    <w:basedOn w:val="Standardnpsmoodstavce"/>
    <w:uiPriority w:val="99"/>
    <w:semiHidden w:val="1"/>
    <w:rsid w:val="002966C1"/>
    <w:rPr>
      <w:color w:val="808080"/>
    </w:rPr>
  </w:style>
  <w:style w:type="paragraph" w:styleId="Zhlav">
    <w:name w:val="header"/>
    <w:basedOn w:val="Normln"/>
    <w:link w:val="ZhlavChar"/>
    <w:uiPriority w:val="99"/>
    <w:unhideWhenUsed w:val="1"/>
    <w:rsid w:val="002966C1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966C1"/>
  </w:style>
  <w:style w:type="paragraph" w:styleId="Zpat">
    <w:name w:val="footer"/>
    <w:basedOn w:val="Normln"/>
    <w:link w:val="ZpatChar"/>
    <w:uiPriority w:val="99"/>
    <w:unhideWhenUsed w:val="1"/>
    <w:rsid w:val="002966C1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966C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Qyrb0M82lgllAdAWaXrhb+vuw==">CgMxLjAyDmguOXcxamUycXQyMTVvMghoLmdqZGd4czIOaC5jaXgxZGs4am94bnc4AHIhMXdVVlp5U2p4dFFpTy1naEQ4dFVQNDBmaUxGVnlfRS1s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2025-02-06T10:45:00Z</dcterms:created>
  <dc:creator>Iveta Kaňková</dc:creator>
</cp:coreProperties>
</file>